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80" w:lineRule="atLeast"/>
        <w:jc w:val="left"/>
        <w:textAlignment w:val="auto"/>
        <w:outlineLvl w:val="9"/>
        <w:rPr>
          <w:rFonts w:hint="eastAsia"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autoSpaceDN w:val="0"/>
        <w:spacing w:before="225" w:line="560" w:lineRule="exact"/>
        <w:jc w:val="center"/>
        <w:rPr>
          <w:rFonts w:hint="eastAsia" w:ascii="方正小标宋_GBK" w:hAnsi="新宋体" w:eastAsia="方正小标宋_GBK" w:cs="新宋体"/>
          <w:sz w:val="36"/>
          <w:szCs w:val="36"/>
        </w:rPr>
      </w:pPr>
      <w:r>
        <w:rPr>
          <w:rFonts w:hint="eastAsia" w:ascii="方正小标宋_GBK" w:hAnsi="新宋体" w:eastAsia="方正小标宋_GBK" w:cs="新宋体"/>
          <w:sz w:val="36"/>
          <w:szCs w:val="36"/>
        </w:rPr>
        <w:t>宁夏回族自治区认定教师资格体检标准及办法</w:t>
      </w:r>
    </w:p>
    <w:p>
      <w:pPr>
        <w:widowControl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为顺利实施教师资格制度，根据《教师法》、《教师资格条例》、《&lt;教师资格条例&gt;实施办法》和《宁夏回族自治区教师资格制度实施细则》，参照《普通高等学校招生体检工作指导意见》、《公务员录用体检通用标准》等，结合我区教师资格认定工作实际制定本办法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一、本办法适用的对象为申请认定教师资格者。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二、体检结果分为合格、不合格。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（一）严重心脏病、心肌病，不合格。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先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天性心脏病经手术治愈或室间隔缺损分流量少、动脉导管未闭返流血量少，经二级以上医院专科检查确定无需手术者，合格。</w:t>
      </w:r>
    </w:p>
    <w:p>
      <w:pPr>
        <w:shd w:val="solid" w:color="FFFFFF" w:fill="auto"/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（二）结核病未治愈者不合格。</w:t>
      </w:r>
    </w:p>
    <w:p>
      <w:pPr>
        <w:shd w:val="solid" w:color="FFFFFF" w:fill="auto"/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原发性肺结核、继发性肺结核、结核性胸膜炎，临床治愈后稳定1年无变化者，合格。</w:t>
      </w:r>
    </w:p>
    <w:p>
      <w:pPr>
        <w:shd w:val="solid" w:color="FFFFFF" w:fill="auto"/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肺外结核病：肾结核、骨结核、腹膜结核、淋巴结核等，临床治愈后2年无复发，经</w:t>
      </w:r>
      <w:r>
        <w:rPr>
          <w:rFonts w:hint="eastAsia" w:ascii="仿宋_GB2312" w:hAnsi="仿宋_GB2312" w:eastAsia="仿宋_GB2312" w:cs="仿宋_GB2312"/>
          <w:sz w:val="32"/>
          <w:szCs w:val="32"/>
        </w:rPr>
        <w:t>二级以上医院（或结核病防治所）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检查无变化者，合格。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（三）严重的血液病，不合格。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单纯性缺铁性贫血，血红蛋白男性高于90g／L、女性高于80g／L，合格。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慢性支气管炎伴阻塞性肺气肿、严重支气管扩张、严重支气管哮喘，不合格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严重慢性胃、肠疾病不合格。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胃溃疡或十二指肠溃疡已愈合，且1年内无出血史，1年以上无症状者，合格。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胃次全切除术后无严重并发症者，合格。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（六）各种急慢性肝炎和肝硬化不合格。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（七）恶性肿瘤不合格。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（八）慢性肾炎、慢性肾盂炎、多囊肾、肾功能不全，或急性肾炎治愈不足两年，不合格。    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（九）</w:t>
      </w:r>
      <w:r>
        <w:rPr>
          <w:rFonts w:hint="eastAsia" w:ascii="仿宋_GB2312" w:hAnsi="仿宋_GB2312" w:eastAsia="仿宋_GB2312" w:cs="仿宋_GB2312"/>
          <w:sz w:val="32"/>
          <w:szCs w:val="32"/>
        </w:rPr>
        <w:t>I型糖尿病、II型糖尿病，伴心、脑、肾、眼及末梢循环等其他器官功能严重受损者，不合格。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尿崩症、肢端肥大症等内分泌系统疾病患者，不合格。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甲状腺功能亢进治愈后1年无症状和体征者，合格。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（十）有癫痫病史、精神病史、癔病史、严重的神经官能症（经常头痛头晕、失眠、记忆力明显下降等），精神活性物质滥用和依赖者，不合格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（十一）红斑狼疮、皮肌炎和多发性肌炎、硬皮病、结节性多动脉炎、类风湿性关节炎等各种弥漫性结缔组织疾病，大动脉炎，不合格。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（十二）淋病、梅毒、软下疳、性病性淋巴肉芽肿、尖锐湿疣、生殖器疱疹，艾滋病，不合格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（十三）晚期血吸虫病，晚期血丝虫病兼有橡皮肿或有乳糜尿，不合格。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（十四）色盲、色弱，幼儿园教师资格，不合格。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（十五）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青光眼、视网膜、视神经疾病，不合格。陈旧性或稳定性眼底病，合格。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（十六）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双耳均有听力障碍，在佩戴助听器情况下，双耳在3米以内耳语仍听不见者，不合格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（十七）四肢有一肢缺失或不能运动，借助辅助工具仍不能完成教学者，不合格。</w:t>
      </w:r>
    </w:p>
    <w:p>
      <w:pPr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（十八）语言残疾或口腔有生理缺陷及耳、鼻、喉疾病之一并妨碍发音者，不合格。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九）面部有较大面积（3×3厘米）疤痕、血管瘤、白癜风、色素痣，或斜颈、面瘫、唇腭裂及其手术后遗症、一眼失明及五官先天或后天性残缺、畸形等情况，经修正和借助辅助工具仍严重影响面容者，幼儿园、小学教师资格，不合格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（二十）申请幼儿园教师资格，淋球菌、梅毒螺旋体和妇科滴虫、外阴阴道假丝酵母菌（念球菌）检查阳性者，不合格。</w:t>
      </w:r>
    </w:p>
    <w:p>
      <w:pPr>
        <w:spacing w:line="620" w:lineRule="exact"/>
        <w:ind w:firstLine="51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三、体检机构</w:t>
      </w:r>
    </w:p>
    <w:p>
      <w:pPr>
        <w:spacing w:line="620" w:lineRule="exact"/>
        <w:ind w:firstLine="5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由各级教师资格认定机构指定的二级以上医院、体检中心负责体检。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四、体检要求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一）对申请认定教师资格者开展体检工作，是全面实施教师资格制度的重要环节。各级教师资格认定机构要高度重视、提高认识，切实做好宣传教育和组织工作，加大对体检工作的协调、指导、督促检查力度，及时负责地解决体检工作中出现的疑难问题，确保体检工作的顺利进行。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二）体检医院要指定一名副院长负责体检的具体工作，并选调政治思想素质好、工作责任心强、作风正派、业务水平高的体检医师、护士和工作人员组成检查队伍。在每次体检前，应组织全体检查人员认真学习有关政策规定和“体检标准及办法”，进行必要的业务培训，制定相应的工作措施和奖惩制度。体检过程中，体检表、检验单必须由医院指定专人传递和集中保管。每项检查，应指定专人组织，逐个对照检查，以防漏检或作弊。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三）参加体检的各科医生对本科所检的项目负责，不得漏填或错填。发现阳性体征，一律如实记入体检表内，不得随意涂改。如确需更正的，应在被更改结果上横腰划一条横杆，使被更改的字迹能清晰可见，然后在左边写上更改后的论断或数据，主检医生在更改后要签名，并加盖体检医院公章，以示负责。疾病名称、化验结果及体检结论，均应用中文填写。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四）主检医师应及时综合各科检查结果，全面检查无误后，对照认定教师资格“体检标准”作出“合格”或“不合格”的结论，填写在体检结论栏内。医院根据体检综合情况，作出“体检合格”或“体检不合格”的结论，由负责院长签字并加盖公章，填写在体检医院意见栏内。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五）体检中若发现有疑难问题，应采取集体会诊或进一步检查后再下结论。若因设备条件限制或会诊仍难判断者，应到教师资格认定机构指定的医院复查。复查时，只限单科复查，并用原体检表。复查医院对体检医院的诊断结论否定时，要在诊断证明书上详注复查结果。申请人在其他医疗机构自行取得的任何体检材料，均不得作为当事人申请认定教师资格健康状况的依据。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六）对申请认定教师资格者进行体检是一项十分严肃的工作，体检医院必须做到思想认识到位，医务人员配置到位，医疗设备准备到位，做到客观公正、实事求是，确保体检结论准确、及时。对弄虚作假者，除取消当事人认定的教师资格外，对责任人要严肃处理。体检医院出现严重问题的，教师资格认定机构要及时取消其体检资格并通报批评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五、对具有硕士研究生及以上学历层次者，或高等学校拟聘任任教人员申请认定高等学校教师资格，在部分体检项目标准的执行上可适当放宽，但必须委托相应的教师资格审查委员会审查通过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六、本办法自下发之日起执行，原办法自本办法实施之日起废止。本办法由宁夏回族自治区教育厅负责解释。</w:t>
      </w: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80" w:lineRule="atLeast"/>
        <w:jc w:val="left"/>
        <w:rPr>
          <w:rFonts w:hint="eastAsia" w:ascii="方正小标宋_GBK" w:hAnsi="宋体" w:eastAsia="方正小标宋_GBK"/>
          <w:sz w:val="36"/>
          <w:szCs w:val="36"/>
        </w:rPr>
      </w:pPr>
    </w:p>
    <w:p>
      <w:pPr>
        <w:widowControl/>
        <w:spacing w:line="760" w:lineRule="exac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pacing w:line="580" w:lineRule="atLeas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教 师 资 格 证 书 打 印 名 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atLeast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报名号：       申请资格种类：         任教学科：</w:t>
      </w:r>
    </w:p>
    <w:tbl>
      <w:tblPr>
        <w:tblStyle w:val="4"/>
        <w:tblW w:w="8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93"/>
        <w:gridCol w:w="2875"/>
        <w:gridCol w:w="1358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</w:tbl>
    <w:p>
      <w:pPr>
        <w:spacing w:line="580" w:lineRule="atLeast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                                                                    </w:t>
      </w:r>
    </w:p>
    <w:tbl>
      <w:tblPr>
        <w:tblStyle w:val="4"/>
        <w:tblW w:w="53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照片张贴处          小二寸近期免冠证件照</w:t>
            </w:r>
          </w:p>
          <w:p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（请轻微粘贴，以便于揭下用于教师资格证书上照片位置张贴用）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照片张贴处         小二寸近期免冠证件照</w:t>
            </w:r>
          </w:p>
          <w:p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（请轻微粘贴，以便于揭下用于教师资格证书上照片位置）</w:t>
            </w:r>
          </w:p>
        </w:tc>
      </w:tr>
    </w:tbl>
    <w:p>
      <w:pPr>
        <w:spacing w:line="580" w:lineRule="atLeas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80" w:lineRule="atLeas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注：1.本表由申请人填报并打印，要求信息真实、准确无误。                                                            </w:t>
      </w:r>
    </w:p>
    <w:p>
      <w:pPr>
        <w:spacing w:line="580" w:lineRule="atLeas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2.申请人提供近期小二寸彩色免冠照片2张（其中一张备用），应与网上申报时上传相片同底版，用以办理教师资格证书。请轻微将照片粘贴在照片张贴处，以便于揭掉。</w:t>
      </w:r>
    </w:p>
    <w:p>
      <w:pPr>
        <w:spacing w:line="580" w:lineRule="atLeas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3.此表册信息要求与申请人在系统中填报的信息完全一致。</w:t>
      </w:r>
    </w:p>
    <w:p>
      <w:pPr>
        <w:spacing w:line="580" w:lineRule="atLeas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80" w:lineRule="atLeast"/>
        <w:rPr>
          <w:rFonts w:hint="eastAsia" w:ascii="仿宋_GB2312" w:hAnsi="宋体" w:eastAsia="仿宋_GB2312"/>
          <w:sz w:val="28"/>
          <w:szCs w:val="28"/>
        </w:rPr>
      </w:pPr>
    </w:p>
    <w:p>
      <w:pPr>
        <w:widowControl/>
        <w:spacing w:line="7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widowControl/>
        <w:ind w:left="108"/>
        <w:jc w:val="center"/>
        <w:rPr>
          <w:rFonts w:hint="eastAsia" w:ascii="黑体" w:hAnsi="宋体" w:eastAsia="黑体" w:cs="宋体"/>
          <w:b/>
          <w:bCs/>
          <w:kern w:val="0"/>
          <w:sz w:val="40"/>
          <w:szCs w:val="40"/>
        </w:rPr>
      </w:pPr>
    </w:p>
    <w:p>
      <w:pPr>
        <w:widowControl/>
        <w:ind w:left="108"/>
        <w:jc w:val="center"/>
        <w:rPr>
          <w:rFonts w:hint="eastAsia" w:ascii="黑体" w:hAnsi="宋体" w:eastAsia="黑体" w:cs="宋体"/>
          <w:b/>
          <w:bCs/>
          <w:kern w:val="0"/>
          <w:sz w:val="40"/>
          <w:szCs w:val="40"/>
        </w:rPr>
      </w:pPr>
      <w:r>
        <w:rPr>
          <w:rFonts w:hint="eastAsia" w:ascii="黑体" w:hAnsi="宋体" w:eastAsia="黑体" w:cs="宋体"/>
          <w:b/>
          <w:bCs/>
          <w:kern w:val="0"/>
          <w:sz w:val="40"/>
          <w:szCs w:val="40"/>
        </w:rPr>
        <w:t>教师资格证及认定相关资料代领委托书</w:t>
      </w:r>
    </w:p>
    <w:p>
      <w:pPr>
        <w:widowControl/>
        <w:ind w:left="108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ind w:left="108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委托人：                身份证号：</w:t>
      </w:r>
    </w:p>
    <w:p>
      <w:pPr>
        <w:widowControl/>
        <w:ind w:left="108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被委托人：              身份证号：</w:t>
      </w:r>
    </w:p>
    <w:p>
      <w:pPr>
        <w:widowControl/>
        <w:ind w:left="108" w:firstLine="640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ind w:left="108" w:firstLine="64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本人    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 xml:space="preserve"> 因                   原因无法亲自到                教育局领取《教师资格证书》及《教师资格认定申请表》，现委托          携带其本人身份证原件、我本人身份证原件（2019年应届毕业生须提供毕业证原件）到认定机构代为领取。</w:t>
      </w:r>
    </w:p>
    <w:p>
      <w:pPr>
        <w:widowControl/>
        <w:ind w:left="108" w:firstLine="64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本人已知悉《教师资格认定申请表》须由申请人递交给本人人事档案所在的管理部门，归入本人人事档案。现申明，委托领取的《教师资格证》和相关资料如有遗失，责任自负。</w:t>
      </w:r>
    </w:p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ind w:left="108" w:firstLine="64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                           委托人：</w:t>
      </w:r>
    </w:p>
    <w:p>
      <w:pPr>
        <w:widowControl/>
        <w:ind w:left="108" w:firstLine="64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                           被委托人：</w:t>
      </w:r>
    </w:p>
    <w:p>
      <w:pPr>
        <w:widowControl/>
        <w:ind w:left="108" w:firstLine="640"/>
        <w:jc w:val="left"/>
        <w:rPr>
          <w:rFonts w:ascii="方正小标宋_GBK" w:eastAsia="方正小标宋_GBK"/>
          <w:sz w:val="44"/>
          <w:szCs w:val="44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                           年     月    月</w:t>
      </w:r>
    </w:p>
    <w:p/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41" w:right="1531" w:bottom="1985" w:left="1531" w:header="851" w:footer="164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15" w:leftChars="150" w:right="315" w:rightChars="150"/>
                            <w:rPr>
                              <w:rStyle w:val="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15" w:leftChars="150" w:right="315" w:rightChars="150"/>
                      <w:rPr>
                        <w:rStyle w:val="6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21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13E7A"/>
    <w:rsid w:val="11413E7A"/>
    <w:rsid w:val="2E713255"/>
    <w:rsid w:val="31486AB8"/>
    <w:rsid w:val="41801A0E"/>
    <w:rsid w:val="42CC57E1"/>
    <w:rsid w:val="5DEC7A41"/>
    <w:rsid w:val="6533615C"/>
    <w:rsid w:val="750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2019-09-09T08:12:00Z</dcterms:created>
  <dc:creator>Administrator</dc:creator>
  <cp:lastModifiedBy>国超科技</cp:lastModifiedBy>
  <cp:lastPrinted>2019-09-09T09:13:00Z</cp:lastPrinted>
  <dcterms:modified xsi:type="dcterms:W3CDTF">2019-09-11T03:33:27Z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